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7235" w14:textId="46E94226" w:rsidR="00DB428B" w:rsidRDefault="00DB428B" w:rsidP="00DB428B">
      <w:pPr>
        <w:pStyle w:val="NormalWeb"/>
      </w:pPr>
      <w:r>
        <w:rPr>
          <w:rStyle w:val="Strong"/>
        </w:rPr>
        <w:t xml:space="preserve">Dr Sara Caputo </w:t>
      </w:r>
      <w:r>
        <w:t>(University of Cambridge), for Foreign Seamen and the British Navy, 1793-1815.</w:t>
      </w:r>
    </w:p>
    <w:p w14:paraId="30BAA9F3" w14:textId="5E0B79F4" w:rsidR="00DB428B" w:rsidRDefault="00DB428B" w:rsidP="00DB428B">
      <w:pPr>
        <w:pStyle w:val="NormalWeb"/>
      </w:pPr>
      <w:r>
        <w:t>This thesis focuses on the foreign seamen who served in the Royal Navy during the French Revolutionary and Napoleonic Wars (1793-1815). It is a transnational social history of eighteenth-century state power, warfare, and migration, examining the legal terms of ‘foreigners’’ naval employment, the political and diplomatic background, cultural and social integration, and the demographic characteristics of these men.</w:t>
      </w:r>
    </w:p>
    <w:p w14:paraId="0416A034" w14:textId="77777777" w:rsidR="00DB428B" w:rsidRDefault="00DB428B" w:rsidP="00DB428B">
      <w:pPr>
        <w:pStyle w:val="NormalWeb"/>
      </w:pPr>
      <w:r>
        <w:t>The conclusions are as follows. First, studying these aspects transforms our conception of the Navy. Simply taking for granted the Navy’s ‘</w:t>
      </w:r>
      <w:proofErr w:type="gramStart"/>
      <w:r>
        <w:t>Britishness’, and</w:t>
      </w:r>
      <w:proofErr w:type="gramEnd"/>
      <w:r>
        <w:t xml:space="preserve"> failing to explore its position in an international maritime labour marketplace, can leave our understanding of its social history incomplete. Second, the power of the eighteenth-century state had to make important compromises, when it came to the cross-border movement of certain individuals, because of its need for resources. In times pre-dating the rise of the modern anti-mercenary norm, cosmopolitanism was disciplined and accommodated in ingenious and flexible ways within the Navy – a military institution which, albeit part of a transnational maritime world, was </w:t>
      </w:r>
      <w:proofErr w:type="gramStart"/>
      <w:r>
        <w:t>by definition a</w:t>
      </w:r>
      <w:proofErr w:type="gramEnd"/>
      <w:r>
        <w:t xml:space="preserve"> heavily ‘nationalised’ space. Third, this thesis shows the methodological value of deconstructing the term ‘foreigner’, as it developed in late eighteenth-century Europe and America, using the Navy as a case study.</w:t>
      </w:r>
    </w:p>
    <w:p w14:paraId="730CA4F5" w14:textId="77777777" w:rsidR="00DB428B" w:rsidRDefault="00DB428B" w:rsidP="00DB428B">
      <w:pPr>
        <w:pStyle w:val="NormalWeb"/>
      </w:pPr>
      <w:r>
        <w:t xml:space="preserve">To avoid essentialising the concept of ‘foreigner’, each chapter tackles a different meaning of the word, questioning how far the characteristics attached to it would have affected someone’s situation in the Navy. Chapter 1 shows that recruits with birthplace in other countries were not radically dissimilar to their British colleagues in age, skill, or rating in the Navy. Chapters 2, 3 and 4 argue that legal and cultural ‘foreignness’ (defined in terms of language, religion, and racialised physical difference) was easily ignored, bypassed or even </w:t>
      </w:r>
      <w:proofErr w:type="gramStart"/>
      <w:r>
        <w:t>put to use</w:t>
      </w:r>
      <w:proofErr w:type="gramEnd"/>
      <w:r>
        <w:t xml:space="preserve"> by the Navy, interested in maximising its efficient use of manpower. Chapters 5 and 6 are case studies on the integration of southern and northern European seamen respectively. Chapter 7 demonstrates that ‘foreignness’ defined in contingent terms, the lived social experience of immigration, travel, and displacement, was a crucial respect in which ‘foreign’ sailors may have been unlike their colleagues, dealing with different options, needs, motivations, and opportunity costs.</w:t>
      </w:r>
    </w:p>
    <w:p w14:paraId="72E1B5B5" w14:textId="77777777" w:rsidR="00944EA9" w:rsidRDefault="00944EA9" w:rsidP="00944EA9">
      <w:pPr>
        <w:rPr>
          <w:rFonts w:ascii="ArialMT" w:hAnsi="ArialMT" w:cs="ArialMT"/>
          <w:sz w:val="24"/>
          <w:szCs w:val="24"/>
        </w:rPr>
      </w:pPr>
    </w:p>
    <w:p w14:paraId="31A06548" w14:textId="77777777" w:rsidR="00944EA9" w:rsidRDefault="00944EA9"/>
    <w:sectPr w:rsidR="0094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A9"/>
    <w:rsid w:val="00944EA9"/>
    <w:rsid w:val="00D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43C6"/>
  <w15:chartTrackingRefBased/>
  <w15:docId w15:val="{7F15565D-C99E-48C6-84D5-06406C87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B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a39d52-ddb4-492a-a430-d91f65b7c553}" enabled="1" method="Standard" siteId="{4a3454a0-8cf4-4a9c-b1c0-6ce4d1495f8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2143</Characters>
  <Application>Microsoft Office Word</Application>
  <DocSecurity>4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Harding</dc:creator>
  <cp:keywords/>
  <dc:description/>
  <cp:lastModifiedBy>Sanger, Louise</cp:lastModifiedBy>
  <cp:revision>2</cp:revision>
  <dcterms:created xsi:type="dcterms:W3CDTF">2022-04-18T10:01:00Z</dcterms:created>
  <dcterms:modified xsi:type="dcterms:W3CDTF">2022-04-18T10:01:00Z</dcterms:modified>
</cp:coreProperties>
</file>